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utoSpaceDE w:val="0"/>
        <w:autoSpaceDN w:val="0"/>
        <w:rPr>
          <w:rFonts w:hint="eastAsia"/>
          <w:kern w:val="0"/>
        </w:rPr>
      </w:pPr>
      <w:bookmarkStart w:id="0" w:name="_GoBack"/>
      <w:bookmarkEnd w:id="0"/>
      <w:r>
        <w:rPr>
          <w:rFonts w:hint="eastAsia"/>
          <w:kern w:val="0"/>
        </w:rPr>
        <w:t>　　　関市イメージキャラクターの使用に関する取扱規程</w:t>
      </w:r>
    </w:p>
    <w:p>
      <w:pPr>
        <w:pStyle w:val="0"/>
        <w:autoSpaceDE w:val="0"/>
        <w:autoSpaceDN w:val="0"/>
        <w:rPr>
          <w:rFonts w:hint="eastAsia"/>
          <w:kern w:val="0"/>
        </w:rPr>
      </w:pPr>
    </w:p>
    <w:p>
      <w:pPr>
        <w:pStyle w:val="0"/>
        <w:autoSpaceDE w:val="0"/>
        <w:autoSpaceDN w:val="0"/>
        <w:jc w:val="right"/>
        <w:rPr>
          <w:rFonts w:hint="eastAsia"/>
          <w:kern w:val="0"/>
        </w:rPr>
      </w:pPr>
      <w:r>
        <w:rPr>
          <w:rFonts w:hint="eastAsia"/>
          <w:kern w:val="0"/>
        </w:rPr>
        <w:t>平成２２年５月１２日</w:t>
      </w:r>
    </w:p>
    <w:p>
      <w:pPr>
        <w:pStyle w:val="0"/>
        <w:autoSpaceDE w:val="0"/>
        <w:autoSpaceDN w:val="0"/>
        <w:jc w:val="right"/>
        <w:rPr>
          <w:rFonts w:hint="eastAsia"/>
          <w:kern w:val="0"/>
        </w:rPr>
      </w:pPr>
      <w:r>
        <w:rPr>
          <w:rFonts w:hint="eastAsia"/>
          <w:kern w:val="0"/>
        </w:rPr>
        <w:t>関市告示第１２８号</w:t>
      </w:r>
    </w:p>
    <w:p>
      <w:pPr>
        <w:pStyle w:val="0"/>
        <w:autoSpaceDE w:val="0"/>
        <w:autoSpaceDN w:val="0"/>
        <w:ind w:left="252" w:hanging="252" w:hangingChars="100"/>
        <w:rPr>
          <w:rFonts w:hint="eastAsia"/>
          <w:kern w:val="0"/>
        </w:rPr>
      </w:pPr>
    </w:p>
    <w:p>
      <w:pPr>
        <w:pStyle w:val="0"/>
        <w:autoSpaceDE w:val="0"/>
        <w:autoSpaceDN w:val="0"/>
        <w:ind w:left="252" w:hanging="252" w:hangingChars="100"/>
        <w:rPr>
          <w:rFonts w:hint="default"/>
          <w:kern w:val="0"/>
        </w:rPr>
      </w:pPr>
      <w:r>
        <w:rPr>
          <w:rFonts w:hint="eastAsia"/>
          <w:kern w:val="0"/>
        </w:rPr>
        <w:t>　（趣旨）</w:t>
      </w:r>
    </w:p>
    <w:p>
      <w:pPr>
        <w:pStyle w:val="0"/>
        <w:autoSpaceDE w:val="0"/>
        <w:autoSpaceDN w:val="0"/>
        <w:ind w:left="252" w:hanging="252" w:hangingChars="100"/>
        <w:rPr>
          <w:rFonts w:hint="eastAsia"/>
          <w:kern w:val="0"/>
        </w:rPr>
      </w:pPr>
      <w:r>
        <w:rPr>
          <w:rFonts w:hint="eastAsia"/>
          <w:kern w:val="0"/>
        </w:rPr>
        <w:t>第１条　この告示は、関市イメージキャラクター（以下「キャラクター」という。）を適切に使用する場合の取扱いについて、必要な事項を定めるものとする。</w:t>
      </w:r>
    </w:p>
    <w:p>
      <w:pPr>
        <w:pStyle w:val="0"/>
        <w:autoSpaceDE w:val="0"/>
        <w:autoSpaceDN w:val="0"/>
        <w:ind w:left="252" w:hanging="252" w:hangingChars="100"/>
        <w:rPr>
          <w:rFonts w:hint="eastAsia"/>
          <w:kern w:val="0"/>
        </w:rPr>
      </w:pPr>
      <w:r>
        <w:rPr>
          <w:rFonts w:hint="eastAsia"/>
          <w:kern w:val="0"/>
        </w:rPr>
        <w:t>　（基本デザイン等）</w:t>
      </w:r>
    </w:p>
    <w:p>
      <w:pPr>
        <w:pStyle w:val="0"/>
        <w:autoSpaceDE w:val="0"/>
        <w:autoSpaceDN w:val="0"/>
        <w:ind w:left="252" w:hanging="252" w:hangingChars="100"/>
        <w:rPr>
          <w:rFonts w:hint="eastAsia"/>
          <w:kern w:val="0"/>
        </w:rPr>
      </w:pPr>
      <w:r>
        <w:rPr>
          <w:rFonts w:hint="eastAsia"/>
          <w:kern w:val="0"/>
        </w:rPr>
        <w:t>第２条　キャラクターの基本デザインは別図とし、その愛称は「関＊はもみん」とする。</w:t>
      </w:r>
    </w:p>
    <w:p>
      <w:pPr>
        <w:pStyle w:val="0"/>
        <w:autoSpaceDE w:val="0"/>
        <w:autoSpaceDN w:val="0"/>
        <w:ind w:left="252" w:hanging="252" w:hangingChars="100"/>
        <w:rPr>
          <w:rFonts w:hint="eastAsia"/>
          <w:kern w:val="0"/>
        </w:rPr>
      </w:pPr>
      <w:r>
        <w:rPr>
          <w:rFonts w:hint="eastAsia"/>
          <w:kern w:val="0"/>
        </w:rPr>
        <w:t>　（使用許可申請）</w:t>
      </w:r>
    </w:p>
    <w:p>
      <w:pPr>
        <w:pStyle w:val="0"/>
        <w:autoSpaceDE w:val="0"/>
        <w:autoSpaceDN w:val="0"/>
        <w:ind w:left="252" w:hanging="252" w:hangingChars="100"/>
        <w:rPr>
          <w:rFonts w:hint="eastAsia"/>
          <w:kern w:val="0"/>
        </w:rPr>
      </w:pPr>
      <w:r>
        <w:rPr>
          <w:rFonts w:hint="eastAsia"/>
          <w:kern w:val="0"/>
        </w:rPr>
        <w:t>第３条　キャラクターを使用しようとする者（以下「申請者」という。）は、あらかじめ、関市イメージキャラクター使用許可申請書（別記様式第１号。以下「申請書」という。）に次に掲げる書類を添付して市長に提出し、その許可を受けなければならない。</w:t>
      </w:r>
    </w:p>
    <w:p>
      <w:pPr>
        <w:pStyle w:val="0"/>
        <w:autoSpaceDE w:val="0"/>
        <w:autoSpaceDN w:val="0"/>
        <w:ind w:left="504" w:hanging="504" w:hangingChars="200"/>
        <w:rPr>
          <w:rFonts w:hint="eastAsia"/>
          <w:kern w:val="0"/>
        </w:rPr>
      </w:pPr>
      <w:r>
        <w:rPr>
          <w:rFonts w:hint="eastAsia"/>
          <w:kern w:val="0"/>
        </w:rPr>
        <w:t>　（１）　使用する内容が分かる企画書、製品見本又は広告等の原稿</w:t>
      </w:r>
    </w:p>
    <w:p>
      <w:pPr>
        <w:pStyle w:val="0"/>
        <w:autoSpaceDE w:val="0"/>
        <w:autoSpaceDN w:val="0"/>
        <w:ind w:left="504" w:hanging="504" w:hangingChars="200"/>
        <w:rPr>
          <w:rFonts w:hint="default"/>
          <w:kern w:val="0"/>
        </w:rPr>
      </w:pPr>
      <w:r>
        <w:rPr>
          <w:rFonts w:hint="eastAsia"/>
          <w:kern w:val="0"/>
        </w:rPr>
        <w:t>　（２）　その他市長が必要と認める書類</w:t>
      </w:r>
    </w:p>
    <w:p>
      <w:pPr>
        <w:pStyle w:val="0"/>
        <w:autoSpaceDE w:val="0"/>
        <w:autoSpaceDN w:val="0"/>
        <w:ind w:left="252" w:hanging="252" w:hangingChars="100"/>
        <w:rPr>
          <w:rFonts w:hint="eastAsia"/>
          <w:kern w:val="0"/>
        </w:rPr>
      </w:pPr>
      <w:r>
        <w:rPr>
          <w:rFonts w:hint="eastAsia"/>
          <w:kern w:val="0"/>
        </w:rPr>
        <w:t>２　前項の規定にかかわらず、次の各号のいずれかに該当する場合は、申請書の提出を省略することができる。</w:t>
      </w:r>
    </w:p>
    <w:p>
      <w:pPr>
        <w:pStyle w:val="0"/>
        <w:autoSpaceDE w:val="0"/>
        <w:autoSpaceDN w:val="0"/>
        <w:ind w:left="504" w:hanging="504" w:hangingChars="200"/>
        <w:rPr>
          <w:rFonts w:hint="eastAsia"/>
          <w:kern w:val="0"/>
        </w:rPr>
      </w:pPr>
      <w:r>
        <w:rPr>
          <w:rFonts w:hint="eastAsia"/>
          <w:kern w:val="0"/>
        </w:rPr>
        <w:t>　（１）　</w:t>
      </w:r>
      <w:r>
        <w:rPr>
          <w:rFonts w:hint="default" w:ascii="ＭＳ 明朝" w:hAnsi="ＭＳ 明朝"/>
          <w:kern w:val="0"/>
        </w:rPr>
        <w:t>国、地方公共団体</w:t>
      </w:r>
      <w:r>
        <w:rPr>
          <w:rFonts w:hint="eastAsia"/>
          <w:kern w:val="0"/>
        </w:rPr>
        <w:t>又は</w:t>
      </w:r>
      <w:r>
        <w:rPr>
          <w:rFonts w:hint="default" w:ascii="ＭＳ 明朝" w:hAnsi="ＭＳ 明朝"/>
          <w:kern w:val="0"/>
        </w:rPr>
        <w:t>公益法人</w:t>
      </w:r>
      <w:r>
        <w:rPr>
          <w:rFonts w:hint="eastAsia"/>
          <w:kern w:val="0"/>
        </w:rPr>
        <w:t>等</w:t>
      </w:r>
      <w:r>
        <w:rPr>
          <w:rFonts w:hint="default" w:ascii="ＭＳ 明朝" w:hAnsi="ＭＳ 明朝"/>
          <w:kern w:val="0"/>
        </w:rPr>
        <w:t>が非営利</w:t>
      </w:r>
      <w:r>
        <w:rPr>
          <w:rFonts w:hint="eastAsia"/>
          <w:kern w:val="0"/>
        </w:rPr>
        <w:t>目的で</w:t>
      </w:r>
      <w:r>
        <w:rPr>
          <w:rFonts w:hint="default" w:ascii="ＭＳ 明朝" w:hAnsi="ＭＳ 明朝"/>
          <w:kern w:val="0"/>
        </w:rPr>
        <w:t>使用する場合</w:t>
      </w:r>
      <w:r>
        <w:rPr>
          <w:rFonts w:hint="eastAsia"/>
          <w:kern w:val="0"/>
        </w:rPr>
        <w:t>において、市長が許可申請の手続をする必要がないと認めたとき。</w:t>
      </w:r>
    </w:p>
    <w:p>
      <w:pPr>
        <w:pStyle w:val="0"/>
        <w:autoSpaceDE w:val="0"/>
        <w:autoSpaceDN w:val="0"/>
        <w:ind w:left="504" w:hanging="504" w:hangingChars="200"/>
        <w:rPr>
          <w:rFonts w:hint="eastAsia"/>
          <w:kern w:val="0"/>
        </w:rPr>
      </w:pPr>
      <w:r>
        <w:rPr>
          <w:rFonts w:hint="eastAsia"/>
          <w:kern w:val="0"/>
        </w:rPr>
        <w:t>　（２）　新聞、</w:t>
      </w:r>
      <w:r>
        <w:rPr>
          <w:rFonts w:hint="default" w:ascii="ＭＳ 明朝" w:hAnsi="ＭＳ 明朝"/>
          <w:kern w:val="0"/>
        </w:rPr>
        <w:t>テレビ、</w:t>
      </w:r>
      <w:r>
        <w:rPr>
          <w:rFonts w:hint="eastAsia"/>
          <w:kern w:val="0"/>
        </w:rPr>
        <w:t>雑誌</w:t>
      </w:r>
      <w:r>
        <w:rPr>
          <w:rFonts w:hint="default" w:ascii="ＭＳ 明朝" w:hAnsi="ＭＳ 明朝"/>
          <w:kern w:val="0"/>
        </w:rPr>
        <w:t>等が報道の目的で使用する場合</w:t>
      </w:r>
      <w:r>
        <w:rPr>
          <w:rFonts w:hint="eastAsia"/>
          <w:kern w:val="0"/>
        </w:rPr>
        <w:t>において、市長が許可申請の手続をする必要がないと認めたとき。</w:t>
      </w:r>
    </w:p>
    <w:p>
      <w:pPr>
        <w:pStyle w:val="0"/>
        <w:autoSpaceDE w:val="0"/>
        <w:autoSpaceDN w:val="0"/>
        <w:ind w:left="504" w:hanging="504" w:hangingChars="200"/>
        <w:rPr>
          <w:rFonts w:hint="eastAsia"/>
          <w:kern w:val="0"/>
        </w:rPr>
      </w:pPr>
      <w:r>
        <w:rPr>
          <w:rFonts w:hint="eastAsia"/>
          <w:kern w:val="0"/>
        </w:rPr>
        <w:t>　（３）　前２号に定めるとき</w:t>
      </w:r>
      <w:r>
        <w:rPr>
          <w:rFonts w:hint="default" w:ascii="ＭＳ 明朝" w:hAnsi="ＭＳ 明朝"/>
          <w:kern w:val="0"/>
        </w:rPr>
        <w:t>の</w:t>
      </w:r>
      <w:r>
        <w:rPr>
          <w:rFonts w:hint="eastAsia"/>
          <w:kern w:val="0"/>
        </w:rPr>
        <w:t>ほか</w:t>
      </w:r>
      <w:r>
        <w:rPr>
          <w:rFonts w:hint="default" w:ascii="ＭＳ 明朝" w:hAnsi="ＭＳ 明朝"/>
          <w:kern w:val="0"/>
        </w:rPr>
        <w:t>、</w:t>
      </w:r>
      <w:r>
        <w:rPr>
          <w:rFonts w:hint="eastAsia"/>
          <w:kern w:val="0"/>
        </w:rPr>
        <w:t>市</w:t>
      </w:r>
      <w:r>
        <w:rPr>
          <w:rFonts w:hint="default" w:ascii="ＭＳ 明朝" w:hAnsi="ＭＳ 明朝"/>
          <w:kern w:val="0"/>
        </w:rPr>
        <w:t>長が</w:t>
      </w:r>
      <w:r>
        <w:rPr>
          <w:rFonts w:hint="eastAsia"/>
          <w:kern w:val="0"/>
        </w:rPr>
        <w:t>許可申請の手続をする必要がないと</w:t>
      </w:r>
      <w:r>
        <w:rPr>
          <w:rFonts w:hint="default" w:ascii="ＭＳ 明朝" w:hAnsi="ＭＳ 明朝"/>
          <w:kern w:val="0"/>
        </w:rPr>
        <w:t>認めた</w:t>
      </w:r>
      <w:r>
        <w:rPr>
          <w:rFonts w:hint="eastAsia"/>
          <w:kern w:val="0"/>
        </w:rPr>
        <w:t>とき。</w:t>
      </w:r>
    </w:p>
    <w:p>
      <w:pPr>
        <w:pStyle w:val="0"/>
        <w:autoSpaceDE w:val="0"/>
        <w:autoSpaceDN w:val="0"/>
        <w:ind w:left="252" w:hanging="252" w:hangingChars="100"/>
        <w:rPr>
          <w:rFonts w:hint="eastAsia"/>
          <w:kern w:val="0"/>
        </w:rPr>
      </w:pPr>
      <w:r>
        <w:rPr>
          <w:rFonts w:hint="eastAsia"/>
          <w:kern w:val="0"/>
        </w:rPr>
        <w:t>　（使用の許可）</w:t>
      </w:r>
    </w:p>
    <w:p>
      <w:pPr>
        <w:pStyle w:val="0"/>
        <w:autoSpaceDE w:val="0"/>
        <w:autoSpaceDN w:val="0"/>
        <w:ind w:left="252" w:hanging="252" w:hangingChars="100"/>
        <w:rPr>
          <w:rFonts w:hint="eastAsia"/>
          <w:kern w:val="0"/>
        </w:rPr>
      </w:pPr>
      <w:r>
        <w:rPr>
          <w:rFonts w:hint="eastAsia"/>
          <w:kern w:val="0"/>
        </w:rPr>
        <w:t>第４条　市長は、前条の規定により申請書の提出があったときは、その内容について審査し、適当と認める場合は、キャラクターの使用を許可するものとする。ただし、次の各号のいずれかに該当する場合は、その使用を許可しないものとする。</w:t>
      </w:r>
    </w:p>
    <w:p>
      <w:pPr>
        <w:pStyle w:val="0"/>
        <w:autoSpaceDE w:val="0"/>
        <w:autoSpaceDN w:val="0"/>
        <w:ind w:left="504" w:hanging="504" w:hangingChars="200"/>
        <w:rPr>
          <w:rFonts w:hint="eastAsia"/>
          <w:kern w:val="0"/>
        </w:rPr>
      </w:pPr>
      <w:r>
        <w:rPr>
          <w:rFonts w:hint="eastAsia"/>
          <w:kern w:val="0"/>
        </w:rPr>
        <w:t>　（１）　本市の信用又は品位を害するおそれがあると認めるとき。</w:t>
      </w:r>
    </w:p>
    <w:p>
      <w:pPr>
        <w:pStyle w:val="0"/>
        <w:autoSpaceDE w:val="0"/>
        <w:autoSpaceDN w:val="0"/>
        <w:ind w:left="504" w:hanging="504" w:hangingChars="200"/>
        <w:rPr>
          <w:rFonts w:hint="eastAsia"/>
          <w:kern w:val="0"/>
        </w:rPr>
      </w:pPr>
      <w:r>
        <w:rPr>
          <w:rFonts w:hint="eastAsia"/>
          <w:kern w:val="0"/>
        </w:rPr>
        <w:t>　（２）　特定の政治、宗教、思想等の活動に利用しようとするとき。</w:t>
      </w:r>
    </w:p>
    <w:p>
      <w:pPr>
        <w:pStyle w:val="0"/>
        <w:autoSpaceDE w:val="0"/>
        <w:autoSpaceDN w:val="0"/>
        <w:ind w:left="504" w:hanging="504" w:hangingChars="200"/>
        <w:rPr>
          <w:rFonts w:hint="eastAsia"/>
          <w:kern w:val="0"/>
        </w:rPr>
      </w:pPr>
      <w:r>
        <w:rPr>
          <w:rFonts w:hint="eastAsia"/>
          <w:kern w:val="0"/>
        </w:rPr>
        <w:t>　（３）　公の秩序又は善良の風俗を乱すおそれがあるとき。</w:t>
      </w:r>
    </w:p>
    <w:p>
      <w:pPr>
        <w:pStyle w:val="0"/>
        <w:autoSpaceDE w:val="0"/>
        <w:autoSpaceDN w:val="0"/>
        <w:ind w:left="504" w:hanging="504" w:hangingChars="200"/>
        <w:rPr>
          <w:rFonts w:hint="eastAsia"/>
          <w:kern w:val="0"/>
        </w:rPr>
      </w:pPr>
      <w:r>
        <w:rPr>
          <w:rFonts w:hint="eastAsia"/>
          <w:kern w:val="0"/>
        </w:rPr>
        <w:t>　（４）　キャラクターのイメージを損なうおそれがあるとき。</w:t>
      </w:r>
    </w:p>
    <w:p>
      <w:pPr>
        <w:pStyle w:val="0"/>
        <w:autoSpaceDE w:val="0"/>
        <w:autoSpaceDN w:val="0"/>
        <w:ind w:left="504" w:hanging="504" w:hangingChars="200"/>
        <w:rPr>
          <w:rFonts w:hint="default"/>
          <w:kern w:val="0"/>
        </w:rPr>
      </w:pPr>
      <w:r>
        <w:rPr>
          <w:rFonts w:hint="eastAsia"/>
          <w:kern w:val="0"/>
        </w:rPr>
        <w:t>　（５）　前各号に定めるとき</w:t>
      </w:r>
      <w:r>
        <w:rPr>
          <w:rFonts w:hint="default" w:ascii="ＭＳ 明朝" w:hAnsi="ＭＳ 明朝"/>
          <w:kern w:val="0"/>
        </w:rPr>
        <w:t>の</w:t>
      </w:r>
      <w:r>
        <w:rPr>
          <w:rFonts w:hint="eastAsia"/>
          <w:kern w:val="0"/>
        </w:rPr>
        <w:t>ほか、市長がキャラクターの使用を適当でないと認めたとき。</w:t>
      </w:r>
    </w:p>
    <w:p>
      <w:pPr>
        <w:pStyle w:val="0"/>
        <w:autoSpaceDE w:val="0"/>
        <w:autoSpaceDN w:val="0"/>
        <w:ind w:left="252" w:hanging="252" w:hangingChars="100"/>
        <w:rPr>
          <w:rFonts w:hint="eastAsia"/>
          <w:kern w:val="0"/>
        </w:rPr>
      </w:pPr>
      <w:r>
        <w:rPr>
          <w:rFonts w:hint="eastAsia"/>
          <w:kern w:val="0"/>
        </w:rPr>
        <w:t>２　市長は、前項の規定によりキャラクターの使用を許可するときは関市イメージキャラクター使用許可書（別記様式第２号）により、使用を許可しないときは関市イメージキャラクター使用不許可通知書（別記様式第３号）により申請者に通知するものとする。</w:t>
      </w:r>
    </w:p>
    <w:p>
      <w:pPr>
        <w:pStyle w:val="0"/>
        <w:autoSpaceDE w:val="0"/>
        <w:autoSpaceDN w:val="0"/>
        <w:ind w:left="252" w:hanging="252" w:hangingChars="100"/>
        <w:rPr>
          <w:rFonts w:hint="eastAsia"/>
          <w:kern w:val="0"/>
        </w:rPr>
      </w:pPr>
      <w:r>
        <w:rPr>
          <w:rFonts w:hint="eastAsia"/>
          <w:kern w:val="0"/>
        </w:rPr>
        <w:t>３　市長は、第１項の規定によりキャラクターの使用を許可する場合において、必要な条件を付すことができるものとする。</w:t>
      </w:r>
    </w:p>
    <w:p>
      <w:pPr>
        <w:pStyle w:val="0"/>
        <w:autoSpaceDE w:val="0"/>
        <w:autoSpaceDN w:val="0"/>
        <w:ind w:left="252" w:hanging="252" w:hangingChars="100"/>
        <w:rPr>
          <w:rFonts w:hint="eastAsia"/>
          <w:kern w:val="0"/>
        </w:rPr>
      </w:pPr>
      <w:r>
        <w:rPr>
          <w:rFonts w:hint="eastAsia"/>
          <w:kern w:val="0"/>
        </w:rPr>
        <w:t>４　前項の規定は、前条第２項の規定により申請書の提出を省略することができると認められた者について準用する。</w:t>
      </w:r>
    </w:p>
    <w:p>
      <w:pPr>
        <w:pStyle w:val="0"/>
        <w:autoSpaceDE w:val="0"/>
        <w:autoSpaceDN w:val="0"/>
        <w:ind w:left="252" w:hanging="252" w:hangingChars="100"/>
        <w:rPr>
          <w:rFonts w:hint="eastAsia"/>
          <w:kern w:val="0"/>
        </w:rPr>
      </w:pPr>
      <w:r>
        <w:rPr>
          <w:rFonts w:hint="eastAsia"/>
          <w:kern w:val="0"/>
        </w:rPr>
        <w:t>　（使用上の遵守事項）</w:t>
      </w:r>
    </w:p>
    <w:p>
      <w:pPr>
        <w:pStyle w:val="0"/>
        <w:autoSpaceDE w:val="0"/>
        <w:autoSpaceDN w:val="0"/>
        <w:ind w:left="252" w:hanging="252" w:hangingChars="100"/>
        <w:rPr>
          <w:rFonts w:hint="default"/>
          <w:kern w:val="0"/>
        </w:rPr>
      </w:pPr>
      <w:r>
        <w:rPr>
          <w:rFonts w:hint="eastAsia"/>
          <w:kern w:val="0"/>
        </w:rPr>
        <w:t>第５条　キャラクターの使用許可を受けた者（以下「使用者」という。）は、次に掲げる事項を遵守しなければならない。</w:t>
      </w:r>
    </w:p>
    <w:p>
      <w:pPr>
        <w:pStyle w:val="0"/>
        <w:autoSpaceDE w:val="0"/>
        <w:autoSpaceDN w:val="0"/>
        <w:ind w:left="504" w:hanging="504" w:hangingChars="200"/>
        <w:rPr>
          <w:rFonts w:hint="eastAsia"/>
          <w:kern w:val="0"/>
        </w:rPr>
      </w:pPr>
      <w:r>
        <w:rPr>
          <w:rFonts w:hint="eastAsia"/>
          <w:kern w:val="0"/>
        </w:rPr>
        <w:t>　（１）　キャラクターのイメージを損なう使用をしないこと。</w:t>
      </w:r>
    </w:p>
    <w:p>
      <w:pPr>
        <w:pStyle w:val="0"/>
        <w:autoSpaceDE w:val="0"/>
        <w:autoSpaceDN w:val="0"/>
        <w:ind w:left="504" w:hanging="504" w:hangingChars="200"/>
        <w:rPr>
          <w:rFonts w:hint="eastAsia"/>
          <w:kern w:val="0"/>
        </w:rPr>
      </w:pPr>
      <w:r>
        <w:rPr>
          <w:rFonts w:hint="eastAsia"/>
          <w:kern w:val="0"/>
        </w:rPr>
        <w:t>　（２）　使用許可の範囲を逸脱しないこと。</w:t>
      </w:r>
    </w:p>
    <w:p>
      <w:pPr>
        <w:pStyle w:val="0"/>
        <w:autoSpaceDE w:val="0"/>
        <w:autoSpaceDN w:val="0"/>
        <w:ind w:left="504" w:hanging="504" w:hangingChars="200"/>
        <w:rPr>
          <w:rFonts w:hint="eastAsia"/>
          <w:kern w:val="0"/>
        </w:rPr>
      </w:pPr>
      <w:r>
        <w:rPr>
          <w:rFonts w:hint="eastAsia"/>
          <w:kern w:val="0"/>
        </w:rPr>
        <w:t>　（３）　別に定めるデザインマニュアルに</w:t>
      </w:r>
      <w:r>
        <w:rPr>
          <w:rFonts w:hint="default" w:ascii="ＭＳ 明朝" w:hAnsi="ＭＳ 明朝"/>
          <w:kern w:val="0"/>
        </w:rPr>
        <w:t>定められた形状、色彩等に従って正しく使用し</w:t>
      </w:r>
      <w:r>
        <w:rPr>
          <w:rFonts w:hint="eastAsia"/>
          <w:kern w:val="0"/>
        </w:rPr>
        <w:t>、</w:t>
      </w:r>
      <w:r>
        <w:rPr>
          <w:rFonts w:hint="default" w:ascii="ＭＳ 明朝" w:hAnsi="ＭＳ 明朝"/>
          <w:kern w:val="0"/>
        </w:rPr>
        <w:t>その一部のみ</w:t>
      </w:r>
      <w:r>
        <w:rPr>
          <w:rFonts w:hint="eastAsia"/>
          <w:kern w:val="0"/>
        </w:rPr>
        <w:t>を</w:t>
      </w:r>
      <w:r>
        <w:rPr>
          <w:rFonts w:hint="default" w:ascii="ＭＳ 明朝" w:hAnsi="ＭＳ 明朝"/>
          <w:kern w:val="0"/>
        </w:rPr>
        <w:t>使用</w:t>
      </w:r>
      <w:r>
        <w:rPr>
          <w:rFonts w:hint="eastAsia"/>
          <w:kern w:val="0"/>
        </w:rPr>
        <w:t>し</w:t>
      </w:r>
      <w:r>
        <w:rPr>
          <w:rFonts w:hint="default" w:ascii="ＭＳ 明朝" w:hAnsi="ＭＳ 明朝"/>
          <w:kern w:val="0"/>
        </w:rPr>
        <w:t>、変形</w:t>
      </w:r>
      <w:r>
        <w:rPr>
          <w:rFonts w:hint="eastAsia"/>
          <w:kern w:val="0"/>
        </w:rPr>
        <w:t>し、又は</w:t>
      </w:r>
      <w:r>
        <w:rPr>
          <w:rFonts w:hint="default" w:ascii="ＭＳ 明朝" w:hAnsi="ＭＳ 明朝"/>
          <w:kern w:val="0"/>
        </w:rPr>
        <w:t>他の図形</w:t>
      </w:r>
      <w:r>
        <w:rPr>
          <w:rFonts w:hint="eastAsia"/>
          <w:kern w:val="0"/>
        </w:rPr>
        <w:t>若しくは</w:t>
      </w:r>
      <w:r>
        <w:rPr>
          <w:rFonts w:hint="default" w:ascii="ＭＳ 明朝" w:hAnsi="ＭＳ 明朝"/>
          <w:kern w:val="0"/>
        </w:rPr>
        <w:t>文字と重ねて使用</w:t>
      </w:r>
      <w:r>
        <w:rPr>
          <w:rFonts w:hint="eastAsia"/>
          <w:kern w:val="0"/>
        </w:rPr>
        <w:t>しないこと</w:t>
      </w:r>
      <w:r>
        <w:rPr>
          <w:rFonts w:hint="default" w:ascii="ＭＳ 明朝" w:hAnsi="ＭＳ 明朝"/>
          <w:kern w:val="0"/>
        </w:rPr>
        <w:t>。ただし、</w:t>
      </w:r>
      <w:r>
        <w:rPr>
          <w:rFonts w:hint="eastAsia"/>
          <w:kern w:val="0"/>
        </w:rPr>
        <w:t>市</w:t>
      </w:r>
      <w:r>
        <w:rPr>
          <w:rFonts w:hint="default" w:ascii="ＭＳ 明朝" w:hAnsi="ＭＳ 明朝"/>
          <w:kern w:val="0"/>
        </w:rPr>
        <w:t>長</w:t>
      </w:r>
      <w:r>
        <w:rPr>
          <w:rFonts w:hint="eastAsia"/>
          <w:kern w:val="0"/>
        </w:rPr>
        <w:t>が認めた場合</w:t>
      </w:r>
      <w:r>
        <w:rPr>
          <w:rFonts w:hint="default" w:ascii="ＭＳ 明朝" w:hAnsi="ＭＳ 明朝"/>
          <w:kern w:val="0"/>
        </w:rPr>
        <w:t>は</w:t>
      </w:r>
      <w:r>
        <w:rPr>
          <w:rFonts w:hint="eastAsia"/>
          <w:kern w:val="0"/>
        </w:rPr>
        <w:t>、</w:t>
      </w:r>
      <w:r>
        <w:rPr>
          <w:rFonts w:hint="default" w:ascii="ＭＳ 明朝" w:hAnsi="ＭＳ 明朝"/>
          <w:kern w:val="0"/>
        </w:rPr>
        <w:t>この限りでない。</w:t>
      </w:r>
    </w:p>
    <w:p>
      <w:pPr>
        <w:pStyle w:val="0"/>
        <w:autoSpaceDE w:val="0"/>
        <w:autoSpaceDN w:val="0"/>
        <w:ind w:left="504" w:hanging="504" w:hangingChars="200"/>
        <w:rPr>
          <w:rFonts w:hint="eastAsia"/>
          <w:kern w:val="0"/>
        </w:rPr>
      </w:pPr>
      <w:r>
        <w:rPr>
          <w:rFonts w:hint="eastAsia"/>
          <w:kern w:val="0"/>
        </w:rPr>
        <w:t>　（４）　キャラクターを独占的に自己のものとして、商標や意匠に使用しないこと。</w:t>
      </w:r>
    </w:p>
    <w:p>
      <w:pPr>
        <w:pStyle w:val="0"/>
        <w:autoSpaceDE w:val="0"/>
        <w:autoSpaceDN w:val="0"/>
        <w:ind w:left="252" w:hanging="252" w:hangingChars="100"/>
        <w:rPr>
          <w:rFonts w:hint="eastAsia"/>
          <w:kern w:val="0"/>
        </w:rPr>
      </w:pPr>
      <w:r>
        <w:rPr>
          <w:rFonts w:hint="eastAsia"/>
          <w:kern w:val="0"/>
        </w:rPr>
        <w:t>　（使用許可内容の変更の申請）</w:t>
      </w:r>
    </w:p>
    <w:p>
      <w:pPr>
        <w:pStyle w:val="0"/>
        <w:autoSpaceDE w:val="0"/>
        <w:autoSpaceDN w:val="0"/>
        <w:ind w:left="252" w:hanging="252" w:hangingChars="100"/>
        <w:rPr>
          <w:rFonts w:hint="eastAsia"/>
          <w:kern w:val="0"/>
        </w:rPr>
      </w:pPr>
      <w:r>
        <w:rPr>
          <w:rFonts w:hint="eastAsia"/>
          <w:kern w:val="0"/>
        </w:rPr>
        <w:t>第６条　使用者は、キャラクターの使用許可の内容を変更しようとするときは、あらかじめ関市イメージキャラクター使用変更許可申請書（別記様式第４号）に使用許可書の写しを添えて市長に提出し、その許可を受けなければならない。</w:t>
      </w:r>
    </w:p>
    <w:p>
      <w:pPr>
        <w:pStyle w:val="0"/>
        <w:autoSpaceDE w:val="0"/>
        <w:autoSpaceDN w:val="0"/>
        <w:ind w:left="252" w:hanging="252" w:hangingChars="100"/>
        <w:rPr>
          <w:rFonts w:hint="eastAsia"/>
          <w:kern w:val="0"/>
        </w:rPr>
      </w:pPr>
      <w:r>
        <w:rPr>
          <w:rFonts w:hint="eastAsia"/>
          <w:kern w:val="0"/>
        </w:rPr>
        <w:t>２　市長は、前項の規定により申請があったときは、その内容を審査し、当該使用許可に係る変更の適否について関市イメージキャラクター使用変更許可（不許可）通知書（別記様式第５号）により使用者に通知するものとする。</w:t>
      </w:r>
    </w:p>
    <w:p>
      <w:pPr>
        <w:pStyle w:val="0"/>
        <w:autoSpaceDE w:val="0"/>
        <w:autoSpaceDN w:val="0"/>
        <w:ind w:left="252" w:hanging="252" w:hangingChars="100"/>
        <w:rPr>
          <w:rFonts w:hint="eastAsia"/>
          <w:kern w:val="0"/>
        </w:rPr>
      </w:pPr>
      <w:r>
        <w:rPr>
          <w:rFonts w:hint="eastAsia"/>
          <w:kern w:val="0"/>
        </w:rPr>
        <w:t>３　市長は、前項の規定によりキャラクターの使用変更を許可する場合において、必要な条件を付すことができるものとする。</w:t>
      </w:r>
    </w:p>
    <w:p>
      <w:pPr>
        <w:pStyle w:val="0"/>
        <w:autoSpaceDE w:val="0"/>
        <w:autoSpaceDN w:val="0"/>
        <w:ind w:left="252" w:hanging="252" w:hangingChars="100"/>
        <w:rPr>
          <w:rFonts w:hint="eastAsia"/>
          <w:kern w:val="0"/>
        </w:rPr>
      </w:pPr>
      <w:r>
        <w:rPr>
          <w:rFonts w:hint="eastAsia"/>
          <w:kern w:val="0"/>
        </w:rPr>
        <w:t>　（使用許可の取消し）</w:t>
      </w:r>
    </w:p>
    <w:p>
      <w:pPr>
        <w:pStyle w:val="0"/>
        <w:autoSpaceDE w:val="0"/>
        <w:autoSpaceDN w:val="0"/>
        <w:ind w:left="252" w:hanging="252" w:hangingChars="100"/>
        <w:rPr>
          <w:rFonts w:hint="default"/>
          <w:kern w:val="0"/>
        </w:rPr>
      </w:pPr>
      <w:r>
        <w:rPr>
          <w:rFonts w:hint="eastAsia"/>
          <w:kern w:val="0"/>
        </w:rPr>
        <w:t>第７条　市長は、使用者が次の各号のいずれかに該当するときは、キャラクターの使用許可を取り消すことができる。</w:t>
      </w:r>
    </w:p>
    <w:p>
      <w:pPr>
        <w:pStyle w:val="0"/>
        <w:autoSpaceDE w:val="0"/>
        <w:autoSpaceDN w:val="0"/>
        <w:ind w:left="504" w:hanging="504" w:hangingChars="200"/>
        <w:rPr>
          <w:rFonts w:hint="eastAsia"/>
          <w:kern w:val="0"/>
        </w:rPr>
      </w:pPr>
      <w:r>
        <w:rPr>
          <w:rFonts w:hint="eastAsia"/>
          <w:kern w:val="0"/>
        </w:rPr>
        <w:t>　（１）　この告示に違反したとき。</w:t>
      </w:r>
    </w:p>
    <w:p>
      <w:pPr>
        <w:pStyle w:val="0"/>
        <w:autoSpaceDE w:val="0"/>
        <w:autoSpaceDN w:val="0"/>
        <w:ind w:left="504" w:hanging="504" w:hangingChars="200"/>
        <w:rPr>
          <w:rFonts w:hint="eastAsia"/>
          <w:kern w:val="0"/>
        </w:rPr>
      </w:pPr>
      <w:r>
        <w:rPr>
          <w:rFonts w:hint="eastAsia"/>
          <w:kern w:val="0"/>
        </w:rPr>
        <w:t>　（２）　虚偽その他不正の手段により使用許可を受けたと認められるとき。</w:t>
      </w:r>
    </w:p>
    <w:p>
      <w:pPr>
        <w:pStyle w:val="0"/>
        <w:autoSpaceDE w:val="0"/>
        <w:autoSpaceDN w:val="0"/>
        <w:ind w:left="504" w:hanging="504" w:hangingChars="200"/>
        <w:rPr>
          <w:rFonts w:hint="default"/>
          <w:kern w:val="0"/>
        </w:rPr>
      </w:pPr>
      <w:r>
        <w:rPr>
          <w:rFonts w:hint="eastAsia"/>
          <w:kern w:val="0"/>
        </w:rPr>
        <w:t>　（３）　前２号に掲げるもののほか、市長が特に認めたとき。</w:t>
      </w:r>
    </w:p>
    <w:p>
      <w:pPr>
        <w:pStyle w:val="0"/>
        <w:autoSpaceDE w:val="0"/>
        <w:autoSpaceDN w:val="0"/>
        <w:ind w:left="252" w:hanging="252" w:hangingChars="100"/>
        <w:rPr>
          <w:rFonts w:hint="eastAsia"/>
          <w:kern w:val="0"/>
        </w:rPr>
      </w:pPr>
      <w:r>
        <w:rPr>
          <w:rFonts w:hint="eastAsia"/>
          <w:kern w:val="0"/>
        </w:rPr>
        <w:t>２　市長は、前項の規定により許可を取り消された者に対して使用物件の回収を求めることができる。</w:t>
      </w:r>
    </w:p>
    <w:p>
      <w:pPr>
        <w:pStyle w:val="0"/>
        <w:autoSpaceDE w:val="0"/>
        <w:autoSpaceDN w:val="0"/>
        <w:ind w:left="252" w:hanging="252" w:hangingChars="100"/>
        <w:rPr>
          <w:rFonts w:hint="eastAsia"/>
          <w:kern w:val="0"/>
        </w:rPr>
      </w:pPr>
      <w:r>
        <w:rPr>
          <w:rFonts w:hint="eastAsia"/>
          <w:kern w:val="0"/>
        </w:rPr>
        <w:t>３　前２項の規定は、第３条第２項の規定により申請書の提出を省略することができると認められた者について準用する。</w:t>
      </w:r>
    </w:p>
    <w:p>
      <w:pPr>
        <w:pStyle w:val="0"/>
        <w:autoSpaceDE w:val="0"/>
        <w:autoSpaceDN w:val="0"/>
        <w:ind w:left="252" w:hanging="252" w:hangingChars="100"/>
        <w:rPr>
          <w:rFonts w:hint="eastAsia"/>
          <w:kern w:val="0"/>
        </w:rPr>
      </w:pPr>
      <w:r>
        <w:rPr>
          <w:rFonts w:hint="eastAsia"/>
          <w:kern w:val="0"/>
        </w:rPr>
        <w:t>　（委任）</w:t>
      </w:r>
    </w:p>
    <w:p>
      <w:pPr>
        <w:pStyle w:val="0"/>
        <w:autoSpaceDE w:val="0"/>
        <w:autoSpaceDN w:val="0"/>
        <w:ind w:left="252" w:hanging="252" w:hangingChars="100"/>
        <w:rPr>
          <w:rFonts w:hint="eastAsia"/>
          <w:kern w:val="0"/>
        </w:rPr>
      </w:pPr>
      <w:r>
        <w:rPr>
          <w:rFonts w:hint="eastAsia"/>
          <w:kern w:val="0"/>
        </w:rPr>
        <w:t>第８条　この告示に定めるもののほか、必要な事項は市長が定める。</w:t>
      </w:r>
    </w:p>
    <w:p>
      <w:pPr>
        <w:pStyle w:val="0"/>
        <w:autoSpaceDE w:val="0"/>
        <w:autoSpaceDN w:val="0"/>
        <w:rPr>
          <w:rFonts w:hint="eastAsia"/>
          <w:kern w:val="0"/>
        </w:rPr>
      </w:pPr>
    </w:p>
    <w:p>
      <w:pPr>
        <w:pStyle w:val="0"/>
        <w:autoSpaceDE w:val="0"/>
        <w:autoSpaceDN w:val="0"/>
        <w:rPr>
          <w:rFonts w:hint="eastAsia"/>
          <w:kern w:val="0"/>
        </w:rPr>
      </w:pPr>
      <w:r>
        <w:rPr>
          <w:rFonts w:hint="eastAsia"/>
          <w:kern w:val="0"/>
        </w:rPr>
        <w:t>　　　附　則</w:t>
      </w:r>
    </w:p>
    <w:p>
      <w:pPr>
        <w:pStyle w:val="0"/>
        <w:autoSpaceDE w:val="0"/>
        <w:autoSpaceDN w:val="0"/>
        <w:rPr>
          <w:rFonts w:hint="eastAsia"/>
          <w:kern w:val="0"/>
        </w:rPr>
      </w:pPr>
      <w:r>
        <w:rPr>
          <w:rFonts w:hint="eastAsia"/>
          <w:kern w:val="0"/>
        </w:rPr>
        <w:t>　この告示は、平成２２月５月１２日から施行する。</w:t>
      </w:r>
    </w:p>
    <w:p>
      <w:pPr>
        <w:pStyle w:val="0"/>
        <w:autoSpaceDE w:val="0"/>
        <w:autoSpaceDN w:val="0"/>
        <w:rPr>
          <w:rFonts w:hint="eastAsia"/>
          <w:kern w:val="0"/>
        </w:rPr>
      </w:pPr>
      <w:r>
        <w:rPr>
          <w:rFonts w:hint="eastAsia"/>
          <w:kern w:val="0"/>
        </w:rPr>
        <w:t>　　　附　則（平成２４年３月２６日関市告示第５６号）</w:t>
      </w:r>
    </w:p>
    <w:p>
      <w:pPr>
        <w:pStyle w:val="0"/>
        <w:autoSpaceDE w:val="0"/>
        <w:autoSpaceDN w:val="0"/>
        <w:rPr>
          <w:rFonts w:hint="default"/>
          <w:kern w:val="0"/>
        </w:rPr>
      </w:pPr>
      <w:r>
        <w:rPr>
          <w:rFonts w:hint="eastAsia"/>
          <w:kern w:val="0"/>
        </w:rPr>
        <w:t>　この告示は、平成２４月４月１日から施行する。</w:t>
      </w:r>
    </w:p>
    <w:p>
      <w:pPr>
        <w:pStyle w:val="0"/>
        <w:autoSpaceDE w:val="0"/>
        <w:autoSpaceDN w:val="0"/>
        <w:ind w:firstLine="504" w:firstLineChars="200"/>
        <w:rPr>
          <w:rFonts w:hint="default"/>
          <w:kern w:val="0"/>
        </w:rPr>
      </w:pPr>
      <w:r>
        <w:rPr>
          <w:rFonts w:hint="eastAsia"/>
          <w:kern w:val="0"/>
        </w:rPr>
        <w:t>　附　則（令和４年１月４日関市告示第２号）</w:t>
      </w:r>
    </w:p>
    <w:p>
      <w:pPr>
        <w:pStyle w:val="0"/>
        <w:autoSpaceDE w:val="0"/>
        <w:autoSpaceDN w:val="0"/>
        <w:ind w:firstLine="252" w:firstLineChars="100"/>
        <w:rPr>
          <w:rFonts w:hint="eastAsia"/>
          <w:kern w:val="0"/>
        </w:rPr>
      </w:pPr>
      <w:r>
        <w:rPr>
          <w:rFonts w:hint="eastAsia"/>
          <w:kern w:val="0"/>
        </w:rPr>
        <w:t>この告示は、令和４年１月４日から施行する。</w:t>
      </w:r>
    </w:p>
    <w:p>
      <w:pPr>
        <w:pStyle w:val="0"/>
        <w:autoSpaceDE w:val="0"/>
        <w:autoSpaceDN w:val="0"/>
        <w:rPr>
          <w:rFonts w:hint="eastAsia"/>
          <w:kern w:val="0"/>
        </w:rPr>
      </w:pPr>
      <w:r>
        <w:rPr>
          <w:rFonts w:hint="default"/>
          <w:kern w:val="0"/>
        </w:rPr>
        <w:br w:type="page"/>
      </w:r>
      <w:r>
        <w:rPr>
          <w:rFonts w:hint="eastAsia"/>
          <w:kern w:val="0"/>
        </w:rPr>
        <w:t xml:space="preserve"> </w:t>
      </w:r>
    </w:p>
    <w:p>
      <w:pPr>
        <w:pStyle w:val="0"/>
        <w:autoSpaceDE w:val="0"/>
        <w:autoSpaceDN w:val="0"/>
        <w:rPr>
          <w:rFonts w:hint="eastAsia"/>
          <w:kern w:val="0"/>
        </w:rPr>
      </w:pPr>
      <w:r>
        <w:rPr>
          <w:rFonts w:hint="eastAsia"/>
          <w:kern w:val="0"/>
        </w:rPr>
        <w:t>別図（第２条関係）</w:t>
      </w:r>
    </w:p>
    <w:p>
      <w:pPr>
        <w:pStyle w:val="0"/>
        <w:autoSpaceDE w:val="0"/>
        <w:autoSpaceDN w:val="0"/>
        <w:rPr>
          <w:rFonts w:hint="eastAsia"/>
          <w:kern w:val="0"/>
        </w:rPr>
      </w:pPr>
      <w:r>
        <w:rPr>
          <w:rFonts w:hint="default"/>
          <w:kern w:val="0"/>
        </w:rPr>
        <w:drawing>
          <wp:inline>
            <wp:extent cx="4394200" cy="5262245"/>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4394200" cy="5262245"/>
                    </a:xfrm>
                    <a:prstGeom prst="rect"/>
                    <a:noFill/>
                    <a:ln>
                      <a:miter/>
                    </a:ln>
                  </pic:spPr>
                </pic:pic>
              </a:graphicData>
            </a:graphic>
          </wp:inline>
        </w:drawing>
      </w:r>
    </w:p>
    <w:p>
      <w:pPr>
        <w:pStyle w:val="0"/>
        <w:autoSpaceDE w:val="0"/>
        <w:autoSpaceDN w:val="0"/>
        <w:rPr>
          <w:rFonts w:hint="eastAsia"/>
          <w:kern w:val="0"/>
        </w:rPr>
      </w:pPr>
    </w:p>
    <w:sectPr>
      <w:pgSz w:w="11906" w:h="16838"/>
      <w:pgMar w:top="1418" w:right="1418" w:bottom="1418" w:left="1418" w:header="851" w:footer="992" w:gutter="0"/>
      <w:cols w:space="720"/>
      <w:textDirection w:val="lrTb"/>
      <w:docGrid w:type="linesAndChars" w:linePitch="437" w:charSpace="244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ゴシック">
    <w:panose1 w:val="00000000000000000000"/>
    <w:charset w:val="80"/>
    <w:family w:val="auto"/>
    <w:pitch w:val="fixed"/>
    <w:sig w:usb0="00000000" w:usb1="00000000" w:usb2="00000000" w:usb3="00000000" w:csb0="00000200" w:csb1="00000000"/>
  </w:font>
  <w:font w:name="Batang">
    <w:panose1 w:val="00000000000000000000"/>
    <w:charset w:val="81"/>
    <w:family w:val="auto"/>
    <w:notTrueType/>
    <w:pitch w:val="fixed"/>
    <w:sig w:usb0="00000000" w:usb1="00000000" w:usb2="00000000" w:usb3="00000000" w:csb0="000008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ambria Math">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oNotTrackMoves/>
  <w:defaultTabStop w:val="840"/>
  <w:drawingGridHorizontalSpacing w:val="126"/>
  <w:drawingGridVerticalSpacing w:val="437"/>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ascii="ＭＳ 明朝" w:hAnsi="ＭＳ 明朝"/>
      <w:kern w:val="2"/>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 Spacing"/>
    <w:next w:val="15"/>
    <w:link w:val="0"/>
    <w:uiPriority w:val="0"/>
    <w:qFormat/>
    <w:pPr>
      <w:widowControl w:val="0"/>
      <w:jc w:val="both"/>
    </w:pPr>
    <w:rPr>
      <w:rFonts w:ascii="ＭＳ ゴシック" w:hAnsi="ＭＳ ゴシック" w:eastAsia="ＭＳ ゴシック"/>
      <w:kern w:val="2"/>
      <w:sz w:val="24"/>
    </w:r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next w:val="17"/>
    <w:link w:val="16"/>
    <w:uiPriority w:val="0"/>
    <w:rPr>
      <w:rFonts w:ascii="ＭＳ ゴシック" w:hAnsi="ＭＳ ゴシック" w:eastAsia="ＭＳ ゴシック"/>
      <w:kern w:val="2"/>
      <w:sz w:val="24"/>
    </w:rPr>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next w:val="19"/>
    <w:link w:val="18"/>
    <w:uiPriority w:val="0"/>
    <w:rPr>
      <w:rFonts w:ascii="ＭＳ ゴシック" w:hAnsi="ＭＳ ゴシック" w:eastAsia="ＭＳ ゴシック"/>
      <w:kern w:val="2"/>
      <w:sz w:val="24"/>
    </w:rPr>
  </w:style>
  <w:style w:type="paragraph" w:styleId="20">
    <w:name w:val="List Paragraph"/>
    <w:basedOn w:val="0"/>
    <w:next w:val="20"/>
    <w:link w:val="0"/>
    <w:uiPriority w:val="0"/>
    <w:qFormat/>
    <w:pPr>
      <w:ind w:left="840" w:leftChars="400"/>
    </w:pPr>
  </w:style>
  <w:style w:type="paragraph" w:styleId="21">
    <w:name w:val="Note Heading"/>
    <w:basedOn w:val="0"/>
    <w:next w:val="0"/>
    <w:link w:val="22"/>
    <w:uiPriority w:val="0"/>
    <w:pPr>
      <w:jc w:val="center"/>
    </w:pPr>
    <w:rPr>
      <w:rFonts w:ascii="ＭＳ 明朝" w:hAnsi="ＭＳ 明朝" w:eastAsia="ＭＳ 明朝"/>
    </w:rPr>
  </w:style>
  <w:style w:type="character" w:styleId="22" w:customStyle="1">
    <w:name w:val="記 (文字)"/>
    <w:next w:val="22"/>
    <w:link w:val="21"/>
    <w:uiPriority w:val="0"/>
    <w:rPr>
      <w:rFonts w:ascii="ＭＳ 明朝" w:hAnsi="ＭＳ 明朝"/>
      <w:kern w:val="2"/>
      <w:sz w:val="24"/>
    </w:rPr>
  </w:style>
  <w:style w:type="paragraph" w:styleId="23">
    <w:name w:val="Date"/>
    <w:basedOn w:val="0"/>
    <w:next w:val="0"/>
    <w:link w:val="24"/>
    <w:uiPriority w:val="0"/>
  </w:style>
  <w:style w:type="character" w:styleId="24" w:customStyle="1">
    <w:name w:val="日付 (文字)"/>
    <w:next w:val="24"/>
    <w:link w:val="23"/>
    <w:uiPriority w:val="0"/>
    <w:rPr>
      <w:rFonts w:ascii="ＭＳ 明朝" w:hAnsi="ＭＳ 明朝"/>
      <w:kern w:val="2"/>
      <w:sz w:val="24"/>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 w:type="table" w:styleId="27">
    <w:name w:val="Table Grid"/>
    <w:basedOn w:val="11"/>
    <w:next w:val="27"/>
    <w:link w:val="0"/>
    <w:uiPriority w:val="0"/>
    <w:tblPr>
      <w:tblStyleRowBandSize w:val="1"/>
      <w:tblStyleColBandSize w:val="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TotalTime>
  <Pages>4</Pages>
  <Words>0</Words>
  <Characters>1949</Characters>
  <Application>JUST Note</Application>
  <Lines>87</Lines>
  <Paragraphs>52</Paragraphs>
  <CharactersWithSpaces>2023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関市イメージキャラクターの使用に関する規程</dc:title>
  <dc:creator>まちづくり推進課</dc:creator>
  <cp:lastModifiedBy>企画政策課</cp:lastModifiedBy>
  <cp:lastPrinted>2010-05-12T02:21:00Z</cp:lastPrinted>
  <dcterms:created xsi:type="dcterms:W3CDTF">2022-01-04T10:21:00Z</dcterms:created>
  <dcterms:modified xsi:type="dcterms:W3CDTF">2024-06-20T07:46:26Z</dcterms:modified>
  <cp:revision>4</cp:revision>
</cp:coreProperties>
</file>